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Exceptions to spendthrift provision</w:t>
      </w:r>
    </w:p>
    <w:p>
      <w:pPr>
        <w:jc w:val="both"/>
        <w:spacing w:before="100" w:after="100"/>
        <w:ind w:start="360"/>
        <w:ind w:firstLine="360"/>
      </w:pPr>
      <w:r>
        <w:rPr/>
      </w:r>
      <w:r>
        <w:rPr/>
      </w:r>
      <w:r>
        <w:t xml:space="preserve">There are no exceptions to spendthrift provisions except as provided in </w:t>
      </w:r>
      <w:r>
        <w:t>sections 504</w:t>
      </w:r>
      <w:r>
        <w:t xml:space="preserve">, </w:t>
      </w:r>
      <w:r>
        <w:t>505</w:t>
      </w:r>
      <w:r>
        <w:t xml:space="preserve"> and </w:t>
      </w:r>
      <w:r>
        <w:t>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 Exceptions to spendthrift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Exceptions to spendthrift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§503. EXCEPTIONS TO SPENDTHRIFT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