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Settlor's powers; powers of withdrawal</w:t>
      </w:r>
    </w:p>
    <w:p>
      <w:pPr>
        <w:jc w:val="both"/>
        <w:spacing w:before="100" w:after="0"/>
        <w:ind w:start="360"/>
        <w:ind w:firstLine="360"/>
      </w:pPr>
      <w:r>
        <w:rPr>
          <w:b/>
        </w:rPr>
        <w:t>1</w:t>
        <w:t xml:space="preserve">.  </w:t>
      </w:r>
      <w:r>
        <w:rPr>
          <w:b/>
        </w:rPr>
        <w:t xml:space="preserve">Revocable trust.</w:t>
        <w:t xml:space="preserve"> </w:t>
      </w:r>
      <w:r>
        <w:t xml:space="preserve"> </w:t>
      </w:r>
      <w:r>
        <w:t xml:space="preserve">To the extent a trust is revocable, rights of the beneficiaries are subject to the control of, and the duties of the trustee are owed exclusively to, the settlor.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§3 (AMD).]</w:t>
      </w:r>
    </w:p>
    <w:p>
      <w:pPr>
        <w:jc w:val="both"/>
        <w:spacing w:before="100" w:after="0"/>
        <w:ind w:start="360"/>
        <w:ind w:firstLine="360"/>
      </w:pPr>
      <w:r>
        <w:rPr>
          <w:b/>
        </w:rPr>
        <w:t>2</w:t>
        <w:t xml:space="preserve">.  </w:t>
      </w:r>
      <w:r>
        <w:rPr>
          <w:b/>
        </w:rPr>
        <w:t xml:space="preserve">Rights of settlor of revocable trust.</w:t>
        <w:t xml:space="preserve"> </w:t>
      </w:r>
      <w:r>
        <w:t xml:space="preserve"> </w:t>
      </w:r>
      <w:r>
        <w:t xml:space="preserve">During the period the power may be exercised, the holder of a power of withdrawal has the rights of a settlor of a revocable trust under this section to the extent of the property subject to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Revocable trust; direction of settlor.</w:t>
        <w:t xml:space="preserve"> </w:t>
      </w:r>
      <w:r>
        <w:t xml:space="preserve"> </w:t>
      </w:r>
      <w:r>
        <w:t xml:space="preserve">To the extent a trust is revocable by the settlor, the trustee may follow a direction of the settlor that is contrary to the terms of the trust.  To the extent a trust is revocable by the settlor in conjunction with a person other than the trustee or person holding an adverse interest, the trustee may follow a direction of the settlor and the other person holding the power to revoke even if the direction is contrary to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§13 (AMD). PL 2019, c. 301,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Settlor's powers; powers of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Settlor's powers; powers of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§603. SETTLOR'S POWERS; POWERS OF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