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Qualification</w:t>
      </w:r>
    </w:p>
    <w:p>
      <w:pPr>
        <w:jc w:val="both"/>
        <w:spacing w:before="100" w:after="100"/>
        <w:ind w:start="360"/>
        <w:ind w:firstLine="360"/>
      </w:pPr>
      <w:r>
        <w:rPr/>
      </w:r>
      <w:r>
        <w:rPr/>
      </w:r>
      <w:r>
        <w:t xml:space="preserve">Prior to receiving letters, a personal representative must qualify by filing with the appointing court any required bond and a statement of acceptance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§3-601.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