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ind w:firstLine="360"/>
      </w:pPr>
      <w:r>
        <w:rPr/>
      </w:r>
      <w:r>
        <w:rPr/>
      </w:r>
      <w:r>
        <w:t xml:space="preserve">The duties and powers of a personal representative commence upon appointment.  The powers of a personal representative relate back in time to give acts by the person appointed that are beneficial to the estate occurring prior to appointment the same effect as those occurring after appointment.  Subject to the priorities of </w:t>
      </w:r>
      <w:r>
        <w:t>Title 22, section 2843‑A</w:t>
      </w:r>
      <w:r>
        <w:t xml:space="preserve">, prior to appointment, a person named executor in a will may carry out written instructions of the decedent relating to the decedent's body, funeral and burial arrangements.  A personal representative may ratify and accept acts on behalf of the estate done by others where the acts would have been proper for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§3-701. TIME OF ACCRUAL OF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