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w:t>
        <w:t xml:space="preserve">.  </w:t>
      </w:r>
      <w:r>
        <w:rPr>
          <w:b/>
        </w:rPr>
        <w:t xml:space="preserve">Ancillary and other local administrations; provisions governing</w:t>
      </w:r>
    </w:p>
    <w:p>
      <w:pPr>
        <w:jc w:val="both"/>
        <w:spacing w:before="100" w:after="100"/>
        <w:ind w:start="360"/>
        <w:ind w:firstLine="360"/>
      </w:pPr>
      <w:r>
        <w:rPr/>
      </w:r>
      <w:r>
        <w:rPr/>
      </w:r>
      <w:r>
        <w:t xml:space="preserve">In respect to a nonresident decedent, the provisions of </w:t>
      </w:r>
      <w:r>
        <w:t>Article 3</w:t>
      </w:r>
      <w:r>
        <w:t xml:space="preserve"> govern: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Court proceedings in this State.</w:t>
        <w:t xml:space="preserve"> </w:t>
      </w:r>
      <w:r>
        <w:t xml:space="preserve"> </w:t>
      </w:r>
      <w:r>
        <w:t xml:space="preserve">Proceedings, if any, in a court of this State for probate of the will, appointment, removal, supervision and discharge of the local personal representative and any other order concerning the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Rights of local personal representative and parties.</w:t>
        <w:t xml:space="preserve"> </w:t>
      </w:r>
      <w:r>
        <w:t xml:space="preserve"> </w:t>
      </w:r>
      <w:r>
        <w:t xml:space="preserve">The status, powers, duties and liabilities of any local personal representative and the rights of claimants, purchasers, distributees and others in regard to a local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§4-207. Ancillary and other local administrations; provisions governing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 Ancillary and other local administrations; provisions governing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§4-207. ANCILLARY AND OTHER LOCAL ADMINISTRATIONS; PROVISIONS GOVERNING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