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5-705</w:t>
        <w:t xml:space="preserve">.  </w:t>
      </w:r>
      <w:r>
        <w:rPr>
          <w:b/>
        </w:rPr>
        <w:t xml:space="preserve">Acceptance by public guardian or conservator; plan</w:t>
      </w:r>
    </w:p>
    <w:p>
      <w:pPr>
        <w:jc w:val="both"/>
        <w:spacing w:before="100" w:after="100"/>
        <w:ind w:start="360"/>
        <w:ind w:firstLine="360"/>
      </w:pPr>
      <w:r>
        <w:rPr/>
      </w:r>
      <w:r>
        <w:rPr/>
      </w:r>
      <w:r>
        <w:t xml:space="preserve">Prior to the appointment of a public guardian or conservator, the appropriate agency nominated shall accept or reject the nomination in writing within 30 days of its receipt of notification that it has been nominated and if the nomination is accepted shall file a plan under </w:t>
      </w:r>
      <w:r>
        <w:t>section 5‑316</w:t>
      </w:r>
      <w:r>
        <w:t xml:space="preserve"> for a guardianship and </w:t>
      </w:r>
      <w:r>
        <w:t>section 5‑419</w:t>
      </w:r>
      <w:r>
        <w:t xml:space="preserve"> for a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§5-705. Acceptance by public guardian or conservator;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§5-705. Acceptance by public guardian or conservator;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§5-705. ACCEPTANCE BY PUBLIC GUARDIAN OR CONSERVATOR;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