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Alteration of rights</w:t>
      </w:r>
    </w:p>
    <w:p>
      <w:pPr>
        <w:jc w:val="both"/>
        <w:spacing w:before="100" w:after="0"/>
        <w:ind w:start="360"/>
        <w:ind w:firstLine="360"/>
      </w:pPr>
      <w:r>
        <w:rPr>
          <w:b/>
        </w:rPr>
        <w:t>1</w:t>
        <w:t xml:space="preserve">.  </w:t>
      </w:r>
      <w:r>
        <w:rPr>
          <w:b/>
        </w:rPr>
        <w:t xml:space="preserve">Rights determined by terms of account.</w:t>
        <w:t xml:space="preserve"> </w:t>
      </w:r>
      <w:r>
        <w:t xml:space="preserve"> </w:t>
      </w:r>
      <w:r>
        <w:t xml:space="preserve">Rights at the death of a party under </w:t>
      </w:r>
      <w:r>
        <w:t>section 6‑212</w:t>
      </w:r>
      <w:r>
        <w:t xml:space="preserve">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survivorship not altered by will.</w:t>
        <w:t xml:space="preserve"> </w:t>
      </w:r>
      <w:r>
        <w:t xml:space="preserve"> </w:t>
      </w:r>
      <w:r>
        <w:t xml:space="preserve">A right of survivorship arising from the express terms of the account, </w:t>
      </w:r>
      <w:r>
        <w:t>section 6‑212</w:t>
      </w:r>
      <w:r>
        <w:t xml:space="preserve"> or a POD designation may not be altered by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 Alteration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Alteration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§6-213. ALTERATION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