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w:t>
        <w:t xml:space="preserve">.  </w:t>
      </w:r>
      <w:r>
        <w:rPr>
          <w:b/>
        </w:rPr>
        <w:t xml:space="preserve">Application of Part</w:t>
      </w:r>
    </w:p>
    <w:p>
      <w:pPr>
        <w:jc w:val="both"/>
        <w:spacing w:before="100" w:after="100"/>
        <w:ind w:start="360"/>
        <w:ind w:firstLine="360"/>
      </w:pPr>
      <w:r>
        <w:rPr/>
      </w:r>
      <w:r>
        <w:rPr/>
      </w:r>
      <w:r>
        <w:t xml:space="preserve">This Part applies to registrations of securities in beneficiary form made before, on or after September 1, 2019 by decedents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§6-311. Application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 Application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§6-311. APPLICATION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