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Part applies to a transfer on death deed made before, on or after September 1, 2019 by a transferor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