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7-444</w:t>
        <w:t xml:space="preserve">.  </w:t>
      </w:r>
      <w:r>
        <w:rPr>
          <w:b/>
        </w:rPr>
        <w:t xml:space="preserve">Principal receipts</w:t>
      </w:r>
    </w:p>
    <w:p>
      <w:pPr>
        <w:jc w:val="both"/>
        <w:spacing w:before="100" w:after="100"/>
        <w:ind w:start="360"/>
        <w:ind w:firstLine="360"/>
      </w:pPr>
      <w:r>
        <w:rPr/>
      </w:r>
      <w:r>
        <w:rPr/>
      </w:r>
      <w:r>
        <w:t xml:space="preserve">A trustee shall allocate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Assets received.</w:t>
        <w:t xml:space="preserve"> </w:t>
      </w:r>
      <w:r>
        <w:t xml:space="preserve"> </w:t>
      </w:r>
      <w:r>
        <w:t xml:space="preserve">To the extent not allocated to income under this Part, assets received from a transferor during the transferor's lifetime, a decedent's estate, a trust with a terminating income interest or a payor under a contract naming the trust or its trustee as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Received from sale, exchange, liquidation or change in form of asset.</w:t>
        <w:t xml:space="preserve"> </w:t>
      </w:r>
      <w:r>
        <w:t xml:space="preserve"> </w:t>
      </w:r>
      <w:r>
        <w:t xml:space="preserve">Money or other property received from the sale, exchange, liquidation or change in form of a principal asset, including realized profit, subject to this subpart;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Reimbursements because of disbursements.</w:t>
        <w:t xml:space="preserve"> </w:t>
      </w:r>
      <w:r>
        <w:t xml:space="preserve"> </w:t>
      </w:r>
      <w:r>
        <w:t xml:space="preserve">Amounts recovered from 3rd parties to reimburse the trust because of disbursements described in </w:t>
      </w:r>
      <w:r>
        <w:t>section 7‑462, subsection 1, paragraph G</w:t>
      </w:r>
      <w:r>
        <w:t xml:space="preserve"> or for other reasons to the extent not based on the loss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Proceeds of property taken by eminent domain.</w:t>
        <w:t xml:space="preserve"> </w:t>
      </w:r>
      <w:r>
        <w:t xml:space="preserve"> </w:t>
      </w:r>
      <w:r>
        <w:t xml:space="preserve">Proceeds of property taken by eminent domain, but a separate award made for the loss of income with respect to an accounting period during which a current income beneficiary had a mandatory income interest is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Net income without beneficiary.</w:t>
        <w:t xml:space="preserve"> </w:t>
      </w:r>
      <w:r>
        <w:t xml:space="preserve"> </w:t>
      </w:r>
      <w:r>
        <w:t xml:space="preserve">Net income received in an accounting period during which there is no beneficiary to whom a trustee may or must distribute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receipts.</w:t>
        <w:t xml:space="preserve"> </w:t>
      </w:r>
      <w:r>
        <w:t xml:space="preserve"> </w:t>
      </w:r>
      <w:r>
        <w:t xml:space="preserve">Other receipts as provided in </w:t>
      </w:r>
      <w:r>
        <w:t>sections 7‑448</w:t>
      </w:r>
      <w:r>
        <w:t xml:space="preserve"> to </w:t>
      </w:r>
      <w:r>
        <w:t>7‑455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§7-444. Principal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§7-444. Principal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§7-444. PRINCIPAL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