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9-103</w:t>
        <w:t xml:space="preserve">.  </w:t>
      </w:r>
      <w:r>
        <w:rPr>
          <w:b/>
        </w:rPr>
        <w:t xml:space="preserve">Jurisdiction</w:t>
      </w:r>
    </w:p>
    <w:p>
      <w:pPr>
        <w:jc w:val="both"/>
        <w:spacing w:before="100" w:after="100"/>
        <w:ind w:start="360"/>
        <w:ind w:firstLine="360"/>
      </w:pPr>
      <w:r>
        <w:rPr>
          <w:b/>
        </w:rPr>
        <w:t>1</w:t>
        <w:t xml:space="preserve">.  </w:t>
      </w:r>
      <w:r>
        <w:rPr>
          <w:b/>
        </w:rPr>
        <w:t xml:space="preserve">Probate Court jurisdiction.</w:t>
        <w:t xml:space="preserve"> </w:t>
      </w:r>
      <w:r>
        <w:t xml:space="preserve"> </w:t>
      </w:r>
      <w:r>
        <w:t xml:space="preserve">Subject to </w:t>
      </w:r>
      <w:r>
        <w:t>Title 4, section 152, subsection 5‑A</w:t>
      </w:r>
      <w:r>
        <w:t xml:space="preserve">, the Probate Court has exclusive jurisdiction over the following:</w:t>
      </w:r>
    </w:p>
    <w:p>
      <w:pPr>
        <w:jc w:val="both"/>
        <w:spacing w:before="100" w:after="0"/>
        <w:ind w:start="720"/>
      </w:pPr>
      <w:r>
        <w:rPr/>
        <w:t>A</w:t>
        <w:t xml:space="preserve">.  </w:t>
      </w:r>
      <w:r>
        <w:rPr/>
      </w:r>
      <w:r>
        <w:t xml:space="preserve">Petitions for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Consents and reviews of withholdings of consent by persons other than a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Surrenders and releases;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Termination of parental rights proceedings brought pursuant to </w:t>
      </w:r>
      <w:r>
        <w:t>section 9‑204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Proceedings to determine the rights of putative parents of children whose adoptions or surrenders and releases are pending before the Probate Court;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Reviews conducted pursuant to </w:t>
      </w:r>
      <w:r>
        <w:t>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District Court jurisdiction.</w:t>
        <w:t xml:space="preserve"> </w:t>
      </w:r>
      <w:r>
        <w:t xml:space="preserve"> </w:t>
      </w:r>
      <w:r>
        <w:t xml:space="preserve">The District Court has jurisdiction to conduct hearings pursuant to </w:t>
      </w:r>
      <w:r>
        <w:t>section 9‑205</w:t>
      </w:r>
      <w:r>
        <w:t xml:space="preserve">.  The District Court has jurisdiction over any matter described in </w:t>
      </w:r>
      <w:r>
        <w:t>subsection 1</w:t>
      </w:r>
      <w:r>
        <w:t xml:space="preserve"> if the proceeding concerns a child over whom the District Court has exclusive jurisdiction pursuant to </w:t>
      </w:r>
      <w:r>
        <w:t>Title 4, section 152,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