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118</w:t>
      </w:r>
    </w:p>
    <w:p>
      <w:pPr>
        <w:jc w:val="center"/>
        <w:ind w:start="360"/>
        <w:spacing w:before="300" w:after="300"/>
      </w:pPr>
      <w:r>
        <w:rPr>
          <w:b/>
        </w:rPr>
        <w:t xml:space="preserve">DISCLAIMERS OF TRANSFERS UNDER NONTESTAMENTARY INSTRUMENTS</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1252</w:t>
        <w:t xml:space="preserve">.  </w:t>
      </w:r>
      <w:r>
        <w:rPr>
          <w:b/>
        </w:rPr>
        <w:t xml:space="preserve">Right to disclaim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1253</w:t>
        <w:t xml:space="preserve">.  </w:t>
      </w:r>
      <w:r>
        <w:rPr>
          <w:b/>
        </w:rPr>
        <w:t xml:space="preserve">Time and 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1975, c. 623, §18-I (AMD). PL 1979, c. 540, §24-C (RP). </w:t>
      </w:r>
    </w:p>
    <w:p>
      <w:pPr>
        <w:jc w:val="both"/>
        <w:spacing w:before="100" w:after="100"/>
        <w:ind w:start="1080" w:hanging="720"/>
      </w:pPr>
      <w:r>
        <w:rPr>
          <w:b/>
        </w:rPr>
        <w:t>§</w:t>
        <w:t>1254</w:t>
        <w:t xml:space="preserve">.  </w:t>
      </w:r>
      <w:r>
        <w:rPr>
          <w:b/>
        </w:rPr>
        <w:t xml:space="preserve">Effect of disclaimer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1255</w:t>
        <w:t xml:space="preserve">.  </w:t>
      </w:r>
      <w:r>
        <w:rPr>
          <w:b/>
        </w:rPr>
        <w:t xml:space="preserve">Waiver and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1256</w:t>
        <w:t xml:space="preserve">.  </w:t>
      </w:r>
      <w:r>
        <w:rPr>
          <w:b/>
        </w:rPr>
        <w:t xml:space="preserve">Remedy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118. DISCLAIMERS OF TRANSFERS UNDER NONTESTAMENTARY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118. DISCLAIMERS OF TRANSFERS UNDER NONTESTAMENTARY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118. DISCLAIMERS OF TRANSFERS UNDER NONTESTAMENTARY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