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PAYMENT AND COLLECTION OF DEBTS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DEBTS OF ESTATE</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1852</w:t>
        <w:t xml:space="preserve">.  </w:t>
      </w:r>
      <w:r>
        <w:rPr>
          <w:b/>
        </w:rPr>
        <w:t xml:space="preserve">Order for sale of personal estate; collection of demands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1854</w:t>
        <w:t xml:space="preserve">.  </w:t>
      </w:r>
      <w:r>
        <w:rPr>
          <w:b/>
        </w:rPr>
        <w:t xml:space="preserve">Marshaling of assets for payment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1858</w:t>
        <w:t xml:space="preserve">.  </w:t>
      </w:r>
      <w:r>
        <w:rPr>
          <w:b/>
        </w:rPr>
        <w:t xml:space="preserve">Homestead exemption; exemptions from attachment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§6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DEBTS DUE ESTATE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Lien for debt due from legatee or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1902</w:t>
        <w:t xml:space="preserve">.  </w:t>
      </w:r>
      <w:r>
        <w:rPr>
          <w:b/>
        </w:rPr>
        <w:t xml:space="preserve">Assignment of debts; conditions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217. PAYMENT AND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PAYMENT AND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217. PAYMENT AND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