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DISPOSAL OF SURPLUS MONEY OR GOODS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Distribution of remainder; unclaimed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§§B23, B24 (AMD). </w:t>
      </w:r>
    </w:p>
    <w:p>
      <w:pPr>
        <w:jc w:val="both"/>
        <w:spacing w:before="100" w:after="100"/>
        <w:ind w:start="1080" w:hanging="720"/>
      </w:pPr>
      <w:r>
        <w:rPr>
          <w:b/>
        </w:rPr>
        <w:t>§</w:t>
        <w:t>2352</w:t>
        <w:t xml:space="preserve">.  </w:t>
      </w:r>
      <w:r>
        <w:rPr>
          <w:b/>
        </w:rPr>
        <w:t xml:space="preserve">Distribution of specific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2353</w:t>
        <w:t xml:space="preserve">.  </w:t>
      </w:r>
      <w:r>
        <w:rPr>
          <w:b/>
        </w:rPr>
        <w:t xml:space="preserve">Payment of deposit by county treasurer; depositors' list published annually: escheat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DISPOSAL OF SURPLUS MONEY OR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DISPOSAL OF SURPLUS MONEY OR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225. DISPOSAL OF SURPLUS MONEY OR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