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1609</w:t>
        <w:t xml:space="preserve">.  </w:t>
      </w:r>
      <w:r>
        <w:rPr>
          <w:b/>
        </w:rPr>
        <w:t xml:space="preserve">Failure of alleged father to deny paternity</w:t>
      </w:r>
    </w:p>
    <w:p>
      <w:pPr>
        <w:jc w:val="both"/>
        <w:spacing w:before="100" w:after="0"/>
        <w:ind w:start="360"/>
        <w:ind w:firstLine="360"/>
      </w:pPr>
      <w:r>
        <w:rPr>
          <w:b/>
        </w:rPr>
        <w:t>1</w:t>
        <w:t xml:space="preserve">.  </w:t>
      </w:r>
      <w:r>
        <w:rPr>
          <w:b/>
        </w:rPr>
        <w:t xml:space="preserve">Filing of record of proceeding in court.</w:t>
        <w:t xml:space="preserve"> </w:t>
      </w:r>
      <w:r>
        <w:t xml:space="preserve"> </w:t>
      </w:r>
      <w:r>
        <w:t xml:space="preserve">If the alleged father fails to file a written denial of paternity with the department within 20 days after service of notice upon him, the department's attorney may file the record of the proceeding in a court as a paternity action.   The filing of the record, along with proof of service pursuant to </w:t>
      </w:r>
      <w:r>
        <w:t>section 1604</w:t>
      </w:r>
      <w:r>
        <w:t xml:space="preserve">, constitutes a filing under the Maine Rules of Civil Procedure, Rule 3(1) and further service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Failure to file written denial constitutes default.</w:t>
        <w:t xml:space="preserve"> </w:t>
      </w:r>
      <w:r>
        <w:t xml:space="preserve"> </w:t>
      </w:r>
      <w:r>
        <w:t xml:space="preserve">The alleged father's failure to file a written denial with the department constitutes a default under the Maine Rules of Civil Procedure, Rule 55(a).  The department shall forward to the alleged father by ordinary mail a copy of any request for a default judgment.  The mailing of the request to the alleged father's last known address constitutes adequate notice of the default proceeding and further notice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§1609. Failure of alleged father to deny paternity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§1609. Failure of alleged father to deny paternity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§1609. FAILURE OF ALLEGED FATHER TO DENY PATERNITY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