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Support and maintenance when parental rights and responsibilities or contact awarded to agency or person other than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§1655. SUPPORT AND MAINTENANCE WHEN PARENTAL RIGHTS AND RESPONSIBILITIES OR CONTACT AWARDED TO AGENCY OR PERSON OTHER THAN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