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w:t>
        <w:t xml:space="preserve">.  </w:t>
      </w:r>
      <w:r>
        <w:rPr>
          <w:b/>
        </w:rPr>
        <w:t xml:space="preserve">Binding effect of determination of parentage</w:t>
      </w:r>
    </w:p>
    <w:p>
      <w:pPr>
        <w:jc w:val="both"/>
        <w:spacing w:before="100" w:after="100"/>
        <w:ind w:start="360"/>
        <w:ind w:firstLine="360"/>
      </w:pPr>
      <w:r>
        <w:rPr>
          <w:b/>
        </w:rPr>
        <w:t>1</w:t>
        <w:t xml:space="preserve">.  </w:t>
      </w:r>
      <w:r>
        <w:rPr>
          <w:b/>
        </w:rPr>
        <w:t xml:space="preserve">Determination binding; signatories and parties.</w:t>
        <w:t xml:space="preserve"> </w:t>
      </w:r>
      <w:r>
        <w:t xml:space="preserve"> </w:t>
      </w:r>
      <w:r>
        <w:t xml:space="preserve">Except as otherwise provided in </w:t>
      </w:r>
      <w:r>
        <w:t>subsection 2</w:t>
      </w:r>
      <w:r>
        <w:t xml:space="preserve">, a determination of parentage is binding on:</w:t>
      </w:r>
    </w:p>
    <w:p>
      <w:pPr>
        <w:jc w:val="both"/>
        <w:spacing w:before="100" w:after="0"/>
        <w:ind w:start="720"/>
      </w:pPr>
      <w:r>
        <w:rPr/>
        <w:t>A</w:t>
        <w:t xml:space="preserve">.  </w:t>
      </w:r>
      <w:r>
        <w:rPr/>
      </w:r>
      <w:r>
        <w:t xml:space="preserve">All signatories to an acknowledgment of parentage or denial of parentage as provided in </w:t>
      </w:r>
      <w:r>
        <w:t>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 (AMD).]</w:t>
      </w:r>
    </w:p>
    <w:p>
      <w:pPr>
        <w:jc w:val="both"/>
        <w:spacing w:before="100" w:after="0"/>
        <w:ind w:start="720"/>
      </w:pPr>
      <w:r>
        <w:rPr/>
        <w:t>B</w:t>
        <w:t xml:space="preserve">.  </w:t>
      </w:r>
      <w:r>
        <w:rPr/>
      </w:r>
      <w:r>
        <w:t xml:space="preserve">All parties to an adjudication by a court acting under circumstances that satisfy the jurisdictional requirements of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 (AMD).]</w:t>
      </w:r>
    </w:p>
    <w:p>
      <w:pPr>
        <w:jc w:val="both"/>
        <w:spacing w:before="100" w:after="100"/>
        <w:ind w:start="360"/>
        <w:ind w:firstLine="360"/>
      </w:pPr>
      <w:r>
        <w:rPr>
          <w:b/>
        </w:rPr>
        <w:t>2</w:t>
        <w:t xml:space="preserve">.  </w:t>
      </w:r>
      <w:r>
        <w:rPr>
          <w:b/>
        </w:rPr>
        <w:t xml:space="preserve">Adjudication in divorce, annulment or legal separation proceeding or proceeding to establish parental rights.</w:t>
        <w:t xml:space="preserve"> </w:t>
      </w:r>
      <w:r>
        <w:t xml:space="preserve"> </w:t>
      </w:r>
      <w:r>
        <w:t xml:space="preserve">In a proceeding for divorce, for legal separation, to annul a marriage or to establish parental rights and responsibilities, the court is deemed to have made an adjudication of the parentage of a child if the court acts under circumstances that satisfy the jurisdictional requirements of </w:t>
      </w:r>
      <w:r>
        <w:t>section 2961</w:t>
      </w:r>
      <w:r>
        <w:t xml:space="preserve"> and the final order:</w:t>
      </w:r>
    </w:p>
    <w:p>
      <w:pPr>
        <w:jc w:val="both"/>
        <w:spacing w:before="100" w:after="0"/>
        <w:ind w:start="720"/>
      </w:pPr>
      <w:r>
        <w:rPr/>
        <w:t>A</w:t>
        <w:t xml:space="preserve">.  </w:t>
      </w:r>
      <w:r>
        <w:rPr/>
      </w:r>
      <w:r>
        <w:t xml:space="preserve">Expressly identifies a child as a "child of the parties" or "issue of the marriage" or by similar words indicates that the parties are the parents of the child; or</w:t>
      </w:r>
      <w:r>
        <w:t xml:space="preserve">  </w:t>
      </w:r>
      <w:r xmlns:wp="http://schemas.openxmlformats.org/drawingml/2010/wordprocessingDrawing" xmlns:w15="http://schemas.microsoft.com/office/word/2012/wordml">
        <w:rPr>
          <w:rFonts w:ascii="Arial" w:hAnsi="Arial" w:cs="Arial"/>
          <w:sz w:val="22"/>
          <w:szCs w:val="22"/>
        </w:rPr>
        <w:t xml:space="preserve">[PL 2023, c. 25, §2 (AMD).]</w:t>
      </w:r>
    </w:p>
    <w:p>
      <w:pPr>
        <w:jc w:val="both"/>
        <w:spacing w:before="100" w:after="0"/>
        <w:ind w:start="720"/>
      </w:pPr>
      <w:r>
        <w:rPr/>
        <w:t>B</w:t>
        <w:t xml:space="preserve">.  </w:t>
      </w:r>
      <w:r>
        <w:rPr/>
      </w:r>
      <w:r>
        <w:t xml:space="preserve">Provides for support of the child by the parent or parents.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 §2 (AMD).]</w:t>
      </w:r>
    </w:p>
    <w:p>
      <w:pPr>
        <w:jc w:val="both"/>
        <w:spacing w:before="100" w:after="0"/>
        <w:ind w:start="360"/>
        <w:ind w:firstLine="360"/>
      </w:pPr>
      <w:r>
        <w:rPr>
          <w:b/>
        </w:rPr>
        <w:t>3</w:t>
        <w:t xml:space="preserve">.  </w:t>
      </w:r>
      <w:r>
        <w:rPr>
          <w:b/>
        </w:rPr>
        <w:t xml:space="preserve">Determination a defense.</w:t>
        <w:t xml:space="preserve"> </w:t>
      </w:r>
      <w:r>
        <w:t xml:space="preserve"> </w:t>
      </w:r>
      <w:r>
        <w:t xml:space="preserve">Except as otherwise provided in this chapter, a determination of parentage may be a defense in a subsequent proceeding seeking to adjudicate parentage by an individual who was not a party to the earlier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Challenge to adjudication.</w:t>
        <w:t xml:space="preserve"> </w:t>
      </w:r>
      <w:r>
        <w:t xml:space="preserve"> </w:t>
      </w:r>
      <w:r>
        <w:t xml:space="preserve">A party to an adjudication of parentage may challenge the adjudication only by appeal or in a manner otherwise consistent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 (AMD). PL 2023, c. 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§1844. Binding effect of determination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 Binding effect of determination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§1844. BINDING EFFECT OF DETERMINATION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