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Forms</w:t>
      </w:r>
    </w:p>
    <w:p>
      <w:pPr>
        <w:jc w:val="both"/>
        <w:spacing w:before="100" w:after="100"/>
        <w:ind w:start="360"/>
        <w:ind w:firstLine="360"/>
      </w:pPr>
      <w:r>
        <w:rPr/>
      </w:r>
      <w:r>
        <w:rPr/>
      </w:r>
      <w:r>
        <w:t xml:space="preserve">For the purposes of this chapter, the Supreme Judicial Court is authorized to prescribe or revise forms by administrative order or rule.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§2003.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