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Medical support</w:t>
      </w:r>
    </w:p>
    <w:p>
      <w:pPr>
        <w:jc w:val="both"/>
        <w:spacing w:before="100" w:after="100"/>
        <w:ind w:start="360"/>
        <w:ind w:firstLine="360"/>
      </w:pPr>
      <w:r>
        <w:rPr/>
      </w:r>
      <w:r>
        <w:rPr/>
      </w:r>
      <w:r>
        <w:t xml:space="preserve">The department, after consultation with the Supreme Judicial Court and interested parties, shall adopt rules in accordance with </w:t>
      </w:r>
      <w:r>
        <w:t>Title 5, chapter 375</w:t>
      </w:r>
      <w:r>
        <w:t xml:space="preserve"> establishing medical support.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§2012. Medical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Medical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§2012. MEDICAL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