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2366</w:t>
        <w:t xml:space="preserve">.  </w:t>
      </w:r>
      <w:r>
        <w:rPr>
          <w:b/>
        </w:rPr>
        <w:t xml:space="preserve">Employer or holder responsibility and liability</w:t>
      </w:r>
    </w:p>
    <w:p>
      <w:pPr>
        <w:jc w:val="both"/>
        <w:spacing w:before="100" w:after="100"/>
        <w:ind w:start="360"/>
        <w:ind w:firstLine="360"/>
      </w:pPr>
      <w:r>
        <w:rPr/>
      </w:r>
      <w:r>
        <w:rPr/>
      </w:r>
      <w:r>
        <w:t xml:space="preserve">A person who fails to honor an order to withhold and deliver, an order for expedited withholding, or a duly executed assignment of earnings, or fails to surrender property under </w:t>
      </w:r>
      <w:r>
        <w:t>section 2363</w:t>
      </w:r>
      <w:r>
        <w:t xml:space="preserve">, is liable to the department for the greater of $500 or the amount the person was required to remit to the department under a lien, order to withhold and deliver, order for expedited withholding, demand for surrender or assignment of earnings, together with costs, interest and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1997, c. 332, §1 (AMD); PL 1997, c. 332, §2 (AFF).]</w:t>
      </w:r>
    </w:p>
    <w:p>
      <w:pPr>
        <w:jc w:val="both"/>
        <w:spacing w:before="100" w:after="100"/>
        <w:ind w:start="360"/>
        <w:ind w:firstLine="360"/>
      </w:pPr>
      <w:r>
        <w:rPr/>
      </w:r>
      <w:r>
        <w:rPr/>
      </w:r>
      <w:r>
        <w:t xml:space="preserve">When an order to withhold and deliver or assignment of earnings is in effect and the obligor's employment is terminated or the periodic payment terminates, the obligor's employer or other payor of funds shall notify the department of the termination within 30 days of the termination date.  The notice must include the obligor's last known home address, the obligor's social security number, the support enforcement case number and the name and address of the obligor's new employer or payor of funds, if known.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332, §1 (AMD). PL 1997, c. 332,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§2366. Employer or holder responsibility and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§2366. Employer or holder responsibility and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§2366. EMPLOYER OR HOLDER RESPONSIBILITY AND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