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§2367. Employee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Employee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§2367. EMPLOYEE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