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2672</w:t>
        <w:t xml:space="preserve">.  </w:t>
      </w:r>
      <w:r>
        <w:rPr>
          <w:b/>
        </w:rPr>
        <w:t xml:space="preserve">Automated issuance of income withholding orders</w:t>
      </w:r>
    </w:p>
    <w:p>
      <w:pPr>
        <w:jc w:val="both"/>
        <w:spacing w:before="100" w:after="100"/>
        <w:ind w:start="360"/>
        <w:ind w:firstLine="360"/>
      </w:pPr>
      <w:r>
        <w:rPr/>
      </w:r>
      <w:r>
        <w:rPr/>
      </w:r>
      <w:r>
        <w:t xml:space="preserve">The department may issue an income withholding order electronically if the payor of income has the ability to receive the order in that manner.</w:t>
      </w:r>
      <w:r>
        <w:t xml:space="preserve">  </w:t>
      </w:r>
      <w:r xmlns:wp="http://schemas.openxmlformats.org/drawingml/2010/wordprocessingDrawing" xmlns:w15="http://schemas.microsoft.com/office/word/2012/wordml">
        <w:rPr>
          <w:rFonts w:ascii="Arial" w:hAnsi="Arial" w:cs="Arial"/>
          <w:sz w:val="22"/>
          <w:szCs w:val="22"/>
        </w:rPr>
        <w:t xml:space="preserve">[PL 1997, c. 537, §52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§52 (NEW). PL 1997, c. 537, §62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§2672. Automated issuance of income withholding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§2672. Automated issuance of income withholding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§2672. AUTOMATED ISSUANCE OF INCOME WITHHOLDING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