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2966</w:t>
        <w:t xml:space="preserve">.  </w:t>
      </w:r>
      <w:r>
        <w:rPr>
          <w:b/>
        </w:rPr>
        <w:t xml:space="preserve">Continuing jurisdiction to enforce child support order</w:t>
      </w:r>
    </w:p>
    <w:p>
      <w:pPr>
        <w:jc w:val="both"/>
        <w:spacing w:before="100" w:after="100"/>
        <w:ind w:start="360"/>
        <w:ind w:firstLine="360"/>
      </w:pPr>
      <w:r>
        <w:rPr>
          <w:b/>
        </w:rPr>
        <w:t>1</w:t>
        <w:t xml:space="preserve">.  </w:t>
      </w:r>
      <w:r>
        <w:rPr>
          <w:b/>
        </w:rPr>
        <w:t xml:space="preserve">Initiating tribunal to enforce.</w:t>
        <w:t xml:space="preserve"> </w:t>
      </w:r>
      <w:r>
        <w:t xml:space="preserve"> </w:t>
      </w:r>
      <w:r>
        <w:t xml:space="preserve">A tribunal of this State that has issued a child support order consistent with the laws of this State may serve as an initiating tribunal to request a tribunal of another state to enforce:</w:t>
      </w:r>
    </w:p>
    <w:p>
      <w:pPr>
        <w:jc w:val="both"/>
        <w:spacing w:before="100" w:after="0"/>
        <w:ind w:start="720"/>
      </w:pPr>
      <w:r>
        <w:rPr/>
        <w:t>A</w:t>
        <w:t xml:space="preserve">.  </w:t>
      </w:r>
      <w:r>
        <w:rPr/>
      </w:r>
      <w:r>
        <w:t xml:space="preserve">The order if the order is the controlling order and has not been modified by a tribunal of another state that assumed jurisdiction pursuant to the Uniform Interstate Family Support Act;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money judgment for arrears of support and interest on the order accrued before a determination that an order of a tribunal of another state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2009, c. 95, §28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w:t>
      </w:r>
    </w:p>
    <w:p>
      <w:pPr>
        <w:jc w:val="both"/>
        <w:spacing w:before="100" w:after="0"/>
        <w:ind w:start="360"/>
        <w:ind w:firstLine="360"/>
      </w:pPr>
      <w:r>
        <w:rPr>
          <w:b/>
        </w:rPr>
        <w:t>2</w:t>
        <w:t xml:space="preserve">.  </w:t>
      </w:r>
      <w:r>
        <w:rPr>
          <w:b/>
        </w:rPr>
        <w:t xml:space="preserve">Responding tribunal to enforce.</w:t>
        <w:t xml:space="preserve"> </w:t>
      </w:r>
      <w:r>
        <w:t xml:space="preserve"> </w:t>
      </w:r>
      <w:r>
        <w:t xml:space="preserve">A tribunal of this State having continuing jurisdiction over a support order may act as a responding tribunal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§2966. Continuing jurisdiction to enforce child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§2966. Continuing jurisdiction to enforce child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§2966. CONTINUING JURISDICTION TO ENFORCE CHILD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