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3262</w:t>
        <w:t xml:space="preserve">.  </w:t>
      </w:r>
      <w:r>
        <w:rPr>
          <w:b/>
        </w:rPr>
        <w:t xml:space="preserve">Procedure to register child support order of foreign country for modification</w:t>
      </w:r>
    </w:p>
    <w:p>
      <w:pPr>
        <w:jc w:val="both"/>
        <w:spacing w:before="100" w:after="100"/>
        <w:ind w:start="360"/>
        <w:ind w:firstLine="360"/>
      </w:pPr>
      <w:r>
        <w:rPr/>
      </w:r>
      <w:r>
        <w:rPr/>
      </w:r>
      <w:r>
        <w:t xml:space="preserve">A party or support enforcement agency seeking to modify, or to modify and enforce, a foreign child support order not under the Convention may register that order in this State as provided in </w:t>
      </w:r>
      <w:r>
        <w:t>sections 3150</w:t>
      </w:r>
      <w:r>
        <w:t xml:space="preserve"> to </w:t>
      </w:r>
      <w:r>
        <w:t>3204</w:t>
      </w:r>
      <w:r>
        <w:t xml:space="preserve"> if the order has not been registered.  A petition for modification may be filed at the same time as a request for registration or at another time.  The petition must specify the grounds for modification.</w:t>
      </w:r>
      <w:r>
        <w:t xml:space="preserve">  </w:t>
      </w:r>
      <w:r xmlns:wp="http://schemas.openxmlformats.org/drawingml/2010/wordprocessingDrawing" xmlns:w15="http://schemas.microsoft.com/office/word/2012/wordml">
        <w:rPr>
          <w:rFonts w:ascii="Arial" w:hAnsi="Arial" w:cs="Arial"/>
          <w:sz w:val="22"/>
          <w:szCs w:val="22"/>
        </w:rPr>
        <w:t xml:space="preserve">[PL 2009, c. 95, §81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§81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§3262. Procedure to register child support order of foreign country for modification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§3262. Procedure to register child support order of foreign country for modification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§3262. PROCEDURE TO REGISTER CHILD SUPPORT ORDER OF FOREIGN COUNTRY FOR MODIFICATION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