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Certain divorces validated</w:t>
      </w:r>
    </w:p>
    <w:p>
      <w:pPr>
        <w:jc w:val="both"/>
        <w:spacing w:before="100" w:after="0"/>
        <w:ind w:start="360"/>
        <w:ind w:firstLine="360"/>
      </w:pPr>
      <w:r>
        <w:rPr>
          <w:b/>
        </w:rPr>
        <w:t>1</w:t>
        <w:t xml:space="preserve">.  </w:t>
      </w:r>
      <w:r>
        <w:rPr>
          <w:b/>
        </w:rPr>
        <w:t xml:space="preserve">Writ of attachment.</w:t>
        <w:t xml:space="preserve"> </w:t>
      </w:r>
      <w:r>
        <w:t xml:space="preserve"> </w:t>
      </w:r>
      <w:r>
        <w:t xml:space="preserve">All divorces already granted in this State on libels inserted in a writ of attachment, and otherwise valid except for the want of attachment nominal or otherwise upon the writ, are validated.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Pendency of another claim.</w:t>
        <w:t xml:space="preserve"> </w:t>
      </w:r>
      <w:r>
        <w:t xml:space="preserve"> </w:t>
      </w:r>
      <w:r>
        <w:t xml:space="preserve">All judgments or orders already entered granting a divorce, annulment, disposition of property under </w:t>
      </w:r>
      <w:r>
        <w:t>section 953</w:t>
      </w:r>
      <w:r>
        <w:t xml:space="preserve"> or former </w:t>
      </w:r>
      <w:r>
        <w:t>Title 19, section 722‑A</w:t>
      </w:r>
      <w:r>
        <w:t xml:space="preserve"> or other disposition, award or division of property incident upon a divorce or annulment, and otherwise final except for the pendency of another claim or counterclaim in the same action, are declared final, nonappealable and effective for all purposes as of the date of entry of the judgment or order. This subsection does not apply to any judgment for divorce, annulment or property disposition in which the appeal period, including any extensions, has commenced but has not expired as of June 30, 1981.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Finalization.</w:t>
        <w:t xml:space="preserve"> </w:t>
      </w:r>
      <w:r>
        <w:t xml:space="preserve"> </w:t>
      </w:r>
      <w:r>
        <w:t xml:space="preserve">In an action for divorce under </w:t>
      </w:r>
      <w:r>
        <w:t>section 902</w:t>
      </w:r>
      <w:r>
        <w:t xml:space="preserve">, the trial court may, upon motion for entry of final judgment during the pendency of the appeal period, grant a final judgment of annulment or divorce between the parties if the court expressly finds that there is not just cause for delay and entry of judgment will not prejudice the legal or equitable rights of a party during the pendency of an appeal.  The filing of a motion under this subsection does not stay an award of child or spousal support or parental rights and responsibilities, except by order of the court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 Certain divorces validated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Certain divorces validated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§906. CERTAIN DIVORCES VALIDATED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