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227</w:t>
      </w:r>
    </w:p>
    <w:p>
      <w:pPr>
        <w:jc w:val="center"/>
        <w:ind w:start="360"/>
        <w:spacing w:before="300" w:after="300"/>
      </w:pPr>
      <w:r>
        <w:rPr>
          <w:b/>
        </w:rPr>
        <w:t xml:space="preserve">CENTER OF EXCELLENCE FOR AT-RISK STUDENTS</w:t>
      </w:r>
    </w:p>
    <w:p>
      <w:pPr>
        <w:jc w:val="center"/>
        <w:ind w:start="360"/>
        <w:spacing w:before="300" w:after="300"/>
      </w:pPr>
      <w:r>
        <w:rPr>
          <w:b/>
        </w:rPr>
        <w:t>(REPEALED)</w:t>
      </w:r>
    </w:p>
    <w:p>
      <w:pPr>
        <w:jc w:val="both"/>
        <w:spacing w:before="100" w:after="100"/>
        <w:ind w:start="1080" w:hanging="720"/>
      </w:pPr>
      <w:r>
        <w:rPr>
          <w:b/>
        </w:rPr>
        <w:t>§</w:t>
        <w:t>6951</w:t>
        <w:t xml:space="preserve">.  </w:t>
      </w:r>
      <w:r>
        <w:rPr>
          <w:b/>
        </w:rPr>
        <w:t xml:space="preserve">Center 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296, §1 (NEW). MRSA T. 20-A §6955 (RP). </w:t>
      </w:r>
    </w:p>
    <w:p>
      <w:pPr>
        <w:jc w:val="both"/>
        <w:spacing w:before="100" w:after="100"/>
        <w:ind w:start="1080" w:hanging="720"/>
      </w:pPr>
      <w:r>
        <w:rPr>
          <w:b/>
        </w:rPr>
        <w:t>§</w:t>
        <w:t>6952</w:t>
        <w:t xml:space="preserve">.  </w:t>
      </w:r>
      <w:r>
        <w:rPr>
          <w:b/>
        </w:rPr>
        <w:t xml:space="preserve">Center criteria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296, §1 (NEW). PL 2011, c. 679, §4 (AMD). MRSA T. 20-A §6955 (RP). </w:t>
      </w:r>
    </w:p>
    <w:p>
      <w:pPr>
        <w:jc w:val="both"/>
        <w:spacing w:before="100" w:after="100"/>
        <w:ind w:start="1080" w:hanging="720"/>
      </w:pPr>
      <w:r>
        <w:rPr>
          <w:b/>
        </w:rPr>
        <w:t>§</w:t>
        <w:t>6953</w:t>
        <w:t xml:space="preserve">.  </w:t>
      </w:r>
      <w:r>
        <w:rPr>
          <w:b/>
        </w:rPr>
        <w:t xml:space="preserve">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296, §1 (NEW). MRSA T. 20-A §6955 (RP). </w:t>
      </w:r>
    </w:p>
    <w:p>
      <w:pPr>
        <w:jc w:val="both"/>
        <w:spacing w:before="100" w:after="100"/>
        <w:ind w:start="1080" w:hanging="720"/>
      </w:pPr>
      <w:r>
        <w:rPr>
          <w:b/>
        </w:rPr>
        <w:t>§</w:t>
        <w:t>6954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296, §1 (NEW). MRSA T. 20-A §6955 (RP). </w:t>
      </w:r>
    </w:p>
    <w:p>
      <w:pPr>
        <w:jc w:val="both"/>
        <w:spacing w:before="100" w:after="100"/>
        <w:ind w:start="1080" w:hanging="720"/>
      </w:pPr>
      <w:r>
        <w:rPr>
          <w:b/>
        </w:rPr>
        <w:t>§</w:t>
        <w:t>6955</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§12 (NEW). MRSA T. 20-A §6955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227. CENTER OF EXCELLENCE FOR AT-RISK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227. CENTER OF EXCELLENCE FOR AT-RISK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227. CENTER OF EXCELLENCE FOR AT-RISK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