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606-A</w:t>
      </w:r>
    </w:p>
    <w:p>
      <w:pPr>
        <w:jc w:val="center"/>
        <w:ind w:start="360"/>
        <w:spacing w:before="300" w:after="300"/>
      </w:pPr>
      <w:r>
        <w:rPr>
          <w:b/>
        </w:rPr>
        <w:t xml:space="preserve">SCHOOL FINANCE ACT OF 1995</w:t>
      </w:r>
    </w:p>
    <w:p>
      <w:pPr>
        <w:jc w:val="center"/>
        <w:ind w:start="360"/>
        <w:spacing w:before="300" w:after="300"/>
      </w:pPr>
      <w:r>
        <w:rPr>
          <w:b/>
        </w:rPr>
        <w:t>(REPEALED)</w:t>
      </w:r>
    </w:p>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606-A. SCHOOL FINANCE ACT OF 1995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606-A. SCHOOL FINANCE ACT OF 1995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606-A. SCHOOL FINANCE ACT OF 1995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