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Academic credit.</w:t>
        <w:t xml:space="preserve"> </w:t>
      </w:r>
      <w:r>
        <w:t xml:space="preserve"> </w:t>
      </w:r>
      <w:r>
        <w:t xml:space="preserve">"Academic credit" means credit hours or some equivalent measure which may be awarded and which are applicable toward a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Degree.</w:t>
        <w:t xml:space="preserve"> </w:t>
      </w:r>
      <w:r>
        <w:t xml:space="preserve"> </w:t>
      </w:r>
      <w:r>
        <w:t xml:space="preserve">"Degree" means a document of achievement at the associate level or higher conferred by a postsecondary educational institution authorized to confer that degree in its home state.  It includes educational, academic, literary and professional degrees.  It also includes associate, baccalaureate, master's, first professional and doctoral degrees and certificates of advanced graduate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§10 (AMD).]</w:t>
      </w:r>
    </w:p>
    <w:p>
      <w:pPr>
        <w:jc w:val="both"/>
        <w:spacing w:before="100" w:after="0"/>
        <w:ind w:start="360"/>
        <w:ind w:firstLine="360"/>
      </w:pPr>
      <w:r>
        <w:rPr>
          <w:b/>
        </w:rPr>
        <w:t>3</w:t>
        <w:t xml:space="preserve">.  </w:t>
      </w:r>
      <w:r>
        <w:rPr>
          <w:b/>
        </w:rPr>
        <w:t xml:space="preserve">Educational institution.</w:t>
        <w:t xml:space="preserve"> </w:t>
      </w:r>
      <w:r>
        <w:t xml:space="preserve"> </w:t>
      </w:r>
      <w:r>
        <w:t xml:space="preserve">"Educational institution" means any person, partnership, board, association, institution or corporation other than the University of Maine System, the Maine Community College System and the Maine Maritime Academy that offers academic, educational, literary or professional courses or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563, §3 (AMD). PL 2003, c. 20, §OO2 (AMD). PL 2003, c. 20, §OO4 (AFF). PL 2007, c. 572, Pt. A, §§7, 8 (AMD). PL 2009, c. 274,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