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subchapter is to allow the authority to continue a student loan insurance program, meeting certain federal requirements, in order to secure loans to students attending institutions of higher education, including career and technical education training institutions, and to parents of these students, in accordance with the Constitution of Maine, Article VIII, Part First,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§67 (COR).]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w:pPr>
        <w:jc w:val="both"/>
        <w:spacing w:before="100" w:after="0"/>
        <w:ind w:start="720"/>
      </w:pPr>
      <w:r>
        <w:rPr/>
        <w:t>B</w:t>
        <w:t xml:space="preserve">.  </w:t>
      </w:r>
      <w:r>
        <w:rPr/>
      </w:r>
      <w:r>
        <w:t xml:space="preserve">"Chief executive officer" means the Chief Executive Officer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§47 (AMD). PL 1989, c. 698, §13 (RPR). PL 1991, c. 716, §7 (AMD). RR 2003, c. 2,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