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12801</w:t>
        <w:t xml:space="preserve">.  </w:t>
      </w:r>
      <w:r>
        <w:rPr>
          <w:b/>
        </w:rPr>
        <w:t xml:space="preserve">Disqualification for state financial assistance</w:t>
      </w:r>
    </w:p>
    <w:p>
      <w:pPr>
        <w:jc w:val="both"/>
        <w:spacing w:before="100" w:after="100"/>
        <w:ind w:start="360"/>
        <w:ind w:firstLine="360"/>
      </w:pPr>
      <w:r>
        <w:rPr/>
      </w:r>
      <w:r>
        <w:rPr/>
      </w:r>
      <w:r>
        <w:t xml:space="preserve">Any person who is required to present for and submit to registration under the United States Military Selective Services Act, 50 United States Code, Section 451, et seq., and who fails to do so is ineligible to receive any state funded grant, scholarship or loan made available to persons enrolled in post-secondary educational programs.</w:t>
      </w:r>
      <w:r>
        <w:t xml:space="preserve">  </w:t>
      </w:r>
      <w:r xmlns:wp="http://schemas.openxmlformats.org/drawingml/2010/wordprocessingDrawing" xmlns:w15="http://schemas.microsoft.com/office/word/2012/wordml">
        <w:rPr>
          <w:rFonts w:ascii="Arial" w:hAnsi="Arial" w:cs="Arial"/>
          <w:sz w:val="22"/>
          <w:szCs w:val="22"/>
        </w:rPr>
        <w:t xml:space="preserve">[RR 2019, c. 2, Pt. B, §22 (COR).]</w:t>
      </w:r>
    </w:p>
    <w:p>
      <w:pPr>
        <w:jc w:val="both"/>
        <w:spacing w:before="100" w:after="100"/>
        <w:ind w:start="360"/>
        <w:ind w:firstLine="360"/>
      </w:pPr>
      <w:r>
        <w:rPr/>
      </w:r>
      <w:r>
        <w:rPr/>
      </w:r>
      <w:r>
        <w:t xml:space="preserve">The officials who administer those financial assistance programs may require an applicant to submit written proof of registration prior to the award of a post-secondary educational grant, loan or scholarship.</w:t>
      </w:r>
      <w:r>
        <w:t xml:space="preserve">  </w:t>
      </w:r>
      <w:r xmlns:wp="http://schemas.openxmlformats.org/drawingml/2010/wordprocessingDrawing" xmlns:w15="http://schemas.microsoft.com/office/word/2012/wordml">
        <w:rPr>
          <w:rFonts w:ascii="Arial" w:hAnsi="Arial" w:cs="Arial"/>
          <w:sz w:val="22"/>
          <w:szCs w:val="22"/>
        </w:rPr>
        <w:t xml:space="preserve">[PL 1987, c. 142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142 (NEW). RR 2019, c. 2, Pt. B, §22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§12801. Disqualification for state financial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§12801. Disqualification for state financial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§12801. DISQUALIFICATION FOR STATE FINANCIAL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