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Budget format</w:t>
      </w:r>
    </w:p>
    <w:p>
      <w:pPr>
        <w:jc w:val="both"/>
        <w:spacing w:before="100" w:after="100"/>
        <w:ind w:start="360"/>
        <w:ind w:firstLine="360"/>
      </w:pPr>
      <w:r>
        <w:rPr/>
      </w:r>
      <w:r>
        <w:rPr/>
      </w:r>
      <w:r>
        <w:t xml:space="preserve">The board of directors shall determine the budget format unless it is established by the district voters.</w:t>
      </w:r>
      <w:r>
        <w:t xml:space="preserve">  </w:t>
      </w:r>
      <w:r xmlns:wp="http://schemas.openxmlformats.org/drawingml/2010/wordprocessingDrawing" xmlns:w15="http://schemas.microsoft.com/office/word/2012/wordml">
        <w:rPr>
          <w:rFonts w:ascii="Arial" w:hAnsi="Arial" w:cs="Arial"/>
          <w:sz w:val="22"/>
          <w:szCs w:val="22"/>
        </w:rPr>
        <w:t xml:space="preserve">[PL 1989, c. 414, §4 (AMD).]</w:t>
      </w:r>
    </w:p>
    <w:p>
      <w:pPr>
        <w:jc w:val="both"/>
        <w:spacing w:before="100" w:after="0"/>
        <w:ind w:start="360"/>
        <w:ind w:firstLine="360"/>
      </w:pPr>
      <w:r>
        <w:rPr>
          <w:b/>
        </w:rPr>
        <w:t>1</w:t>
        <w:t xml:space="preserve">.  </w:t>
      </w:r>
      <w:r>
        <w:rPr>
          <w:b/>
        </w:rPr>
        <w:t xml:space="preserve">Petition.</w:t>
        <w:t xml:space="preserve"> </w:t>
      </w:r>
      <w:r>
        <w:t xml:space="preserve"> </w:t>
      </w:r>
      <w:r>
        <w:t xml:space="preserve">An article establishing the budget format may be placed on the next warrant if authorized by a majority vote of the board or if a written petition of at least 10% of the number of voters voting in the last gubernatorial election in the municipalities within the district has been presented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2</w:t>
        <w:t xml:space="preserve">.  </w:t>
      </w:r>
      <w:r>
        <w:rPr>
          <w:b/>
        </w:rPr>
        <w:t xml:space="preserve">Meeting.</w:t>
        <w:t xml:space="preserve"> </w:t>
      </w:r>
      <w:r>
        <w:t xml:space="preserve"> </w:t>
      </w:r>
      <w:r>
        <w:t xml:space="preserve">A school budget format may be established by the district voters if the lesser of either 20% of the number of registered voters or 200 registered voters vote on an appropriate warrant article and a majority approve it.  The meeting shall be called and held as provided for budget meetings under </w:t>
      </w:r>
      <w:r>
        <w:t>sections 1303</w:t>
      </w:r>
      <w:r>
        <w:t xml:space="preserve"> and </w:t>
      </w:r>
      <w:r>
        <w:t>1304</w:t>
      </w:r>
      <w:r>
        <w:t xml:space="preserve"> or under </w:t>
      </w:r>
      <w:r>
        <w:t>sections 1351</w:t>
      </w:r>
      <w:r>
        <w:t xml:space="preserve"> to </w:t>
      </w:r>
      <w:r>
        <w:t>1354</w:t>
      </w:r>
      <w:r>
        <w:t xml:space="preserve"> if the directors so choose or if the voting at district budget meetings is done within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change in budget format shall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§1306.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