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13104</w:t>
        <w:t xml:space="preserve">.  </w:t>
      </w:r>
      <w:r>
        <w:rPr>
          <w:b/>
        </w:rPr>
        <w:t xml:space="preserve">Rulemaking</w:t>
      </w:r>
    </w:p>
    <w:p>
      <w:pPr>
        <w:jc w:val="both"/>
        <w:spacing w:before="100" w:after="100"/>
        <w:ind w:start="360"/>
        <w:ind w:firstLine="360"/>
      </w:pPr>
      <w:r>
        <w:rPr/>
      </w:r>
      <w:r>
        <w:rPr/>
      </w:r>
      <w:r>
        <w:t xml:space="preserve">The state board may adopt rules to implement this chapter.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