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13305</w:t>
        <w:t xml:space="preserve">.  </w:t>
      </w:r>
      <w:r>
        <w:rPr>
          <w:b/>
        </w:rPr>
        <w:t xml:space="preserve">Elimination of principal's position</w:t>
      </w:r>
    </w:p>
    <w:p>
      <w:pPr>
        <w:jc w:val="both"/>
        <w:spacing w:before="100" w:after="100"/>
        <w:ind w:start="360"/>
        <w:ind w:firstLine="360"/>
      </w:pPr>
      <w:r>
        <w:rPr/>
      </w:r>
      <w:r>
        <w:rPr/>
      </w:r>
      <w:r>
        <w:t xml:space="preserve">The right to terminate a contract, after due notice of 90 days, is reserved to the school board when changes in local conditions warrant the elimination of the principal's position for which the contract was made.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§13305. Elimination of principal's 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§13305. Elimination of principal's 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§13305. ELIMINATION OF PRINCIPAL'S 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