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1483</w:t>
        <w:t xml:space="preserve">.  </w:t>
      </w:r>
      <w:r>
        <w:rPr>
          <w:b/>
        </w:rPr>
        <w:t xml:space="preserve">Regional school unit budget; budget formats</w:t>
      </w:r>
    </w:p>
    <w:p>
      <w:pPr>
        <w:jc w:val="both"/>
        <w:spacing w:before="100" w:after="100"/>
        <w:ind w:start="360"/>
        <w:ind w:firstLine="360"/>
      </w:pPr>
      <w:r>
        <w:rPr>
          <w:b/>
        </w:rPr>
        <w:t>1</w:t>
        <w:t xml:space="preserve">.  </w:t>
      </w:r>
      <w:r>
        <w:rPr>
          <w:b/>
        </w:rPr>
        <w:t xml:space="preserve">Content.</w:t>
        <w:t xml:space="preserve"> </w:t>
      </w:r>
      <w:r>
        <w:t xml:space="preserve"> </w:t>
      </w:r>
      <w:r>
        <w:t xml:space="preserve">Beginning with the budget for the 2008-2009 school year, a regional school unit shall include in its budget document:</w:t>
      </w:r>
    </w:p>
    <w:p>
      <w:pPr>
        <w:jc w:val="both"/>
        <w:spacing w:before="100" w:after="0"/>
        <w:ind w:start="720"/>
      </w:pPr>
      <w:r>
        <w:rPr/>
        <w:t>A</w:t>
        <w:t xml:space="preserve">.  </w:t>
      </w:r>
      <w:r>
        <w:rPr/>
      </w:r>
      <w:r>
        <w:t xml:space="preserve">The regional school unit's total cost of funding public education from kindergarten to grade 12, its non-state-funded debt service, if any, and any additional expenditures authorized by law;</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 summary of anticipated revenues and estimated school expenditures for the fiscal year;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The following statement, including the estimated dollar amount of state retirement payments: "This budget does not include the estimated amount of $....... in employer share of teacher retirement costs that is paid directly by the State."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§1483. Regional school unit budget; budget formats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§1483. Regional school unit budget; budget formats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§1483. REGIONAL SCHOOL UNIT BUDGET; BUDGET FORMATS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