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Title and </w:t>
      </w:r>
      <w:r>
        <w:t>Title 20</w:t>
      </w:r>
      <w:r>
        <w:t xml:space="preserv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Aggregate attendance.</w:t>
        <w:t xml:space="preserve"> </w:t>
      </w:r>
      <w:r>
        <w:t xml:space="preserve"> </w:t>
      </w:r>
      <w:r>
        <w:t xml:space="preserve">"Aggregate attendance" means the total number of days of attendance for one school year in elementary and secondary schools of each regularly enrolled pupil resident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Membership.</w:t>
        <w:t xml:space="preserve"> </w:t>
      </w:r>
      <w:r>
        <w:t xml:space="preserve"> </w:t>
      </w:r>
      <w:r>
        <w:t xml:space="preserve">"Membership" means active participation in the program of a school from the date of enrollment to the time the student withdraws or is absent from the school for 10 consecutive days for reasons other than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Teaching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§15 (RP).]</w:t>
      </w:r>
    </w:p>
    <w:p>
      <w:pPr>
        <w:jc w:val="both"/>
        <w:spacing w:before="100" w:after="0"/>
        <w:ind w:start="360"/>
        <w:ind w:firstLine="360"/>
      </w:pPr>
      <w:r>
        <w:rPr>
          <w:b/>
        </w:rPr>
        <w:t>4</w:t>
        <w:t xml:space="preserve">.  </w:t>
      </w:r>
      <w:r>
        <w:rPr>
          <w:b/>
        </w:rPr>
        <w:t xml:space="preserve">Pupil.</w:t>
        <w:t xml:space="preserve"> </w:t>
      </w:r>
      <w:r>
        <w:t xml:space="preserve"> </w:t>
      </w:r>
      <w:r>
        <w:t xml:space="preserve">"Pupil" means elementary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Pt. D, §3 (REV). PL 2009, c. 274,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