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Supermajority vote to close school in the regional school unit</w:t>
      </w:r>
    </w:p>
    <w:p>
      <w:pPr>
        <w:jc w:val="both"/>
        <w:spacing w:before="100" w:after="100"/>
        <w:ind w:start="360"/>
        <w:ind w:firstLine="360"/>
      </w:pPr>
      <w:r>
        <w:rPr/>
      </w:r>
      <w:r>
        <w:rPr/>
      </w:r>
      <w:r>
        <w:t xml:space="preserve">A school operated within the regional school unit may not be closed for lack of need unless closure of the school is approved at a regular or special meeting of the regional school unit board by an affirmative vote of 2/3 of the elected membership or voting power of those serving on the regional school unit board at the time of the vote.  A regional school unit must proceed in accordance with </w:t>
      </w:r>
      <w:r>
        <w:t>section 1512</w:t>
      </w:r>
      <w:r>
        <w:t xml:space="preserve"> for elementary schools or for secondary schools if the regional school unit has more than one secondary school.  For regional school units with only one member municipality, </w:t>
      </w:r>
      <w:r>
        <w:t>section 1512</w:t>
      </w:r>
      <w:r>
        <w:t xml:space="preserve"> does not apply and the regional school unit must proceed in accordance with </w:t>
      </w:r>
      <w:r>
        <w:t>section 4102,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171, §4 (AMD). PL 2011, c. 678,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Supermajority vote to close school in the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Supermajority vote to close school in the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§1511. SUPERMAJORITY VOTE TO CLOSE SCHOOL IN THE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