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Authority to accept gifts</w:t>
      </w:r>
    </w:p>
    <w:p>
      <w:pPr>
        <w:jc w:val="both"/>
        <w:spacing w:before="100" w:after="100"/>
        <w:ind w:start="360"/>
        <w:ind w:firstLine="360"/>
      </w:pPr>
      <w:r>
        <w:rPr>
          <w:b/>
        </w:rPr>
        <w:t>1</w:t>
        <w:t xml:space="preserve">.  </w:t>
      </w:r>
      <w:r>
        <w:rPr>
          <w:b/>
        </w:rPr>
        <w:t xml:space="preserve">Outright or in trust.</w:t>
        <w:t xml:space="preserve"> </w:t>
      </w:r>
      <w:r>
        <w:t xml:space="preserve"> </w:t>
      </w:r>
      <w:r>
        <w:t xml:space="preserve">A community school district may accept and receive money or other property, outright or in trust, for any specified benevolent or educational purpose.</w:t>
      </w:r>
    </w:p>
    <w:p>
      <w:pPr>
        <w:jc w:val="both"/>
        <w:spacing w:before="100" w:after="0"/>
        <w:ind w:start="720"/>
      </w:pPr>
      <w:r>
        <w:rPr/>
        <w:t>A</w:t>
        <w:t xml:space="preserve">.  </w:t>
      </w:r>
      <w:r>
        <w:rPr/>
      </w:r>
      <w:r>
        <w:t xml:space="preserve">When the district school committee receives written notice from a prospective donor or a representative of the donor of a proposed gift, outright or in trust, it shall submit the matter to the next regular meeting of the committee, and shall, within 10 days after the meeting, send written notice of its acceptance or rejection.</w:t>
      </w:r>
      <w:r>
        <w:t xml:space="preserve">  </w:t>
      </w:r>
      <w:r xmlns:wp="http://schemas.openxmlformats.org/drawingml/2010/wordprocessingDrawing" xmlns:w15="http://schemas.microsoft.com/office/word/2012/wordml">
        <w:rPr>
          <w:rFonts w:ascii="Arial" w:hAnsi="Arial" w:cs="Arial"/>
          <w:sz w:val="22"/>
          <w:szCs w:val="22"/>
        </w:rPr>
        <w:t xml:space="preserve">[PL 1983, c. 806, §23 (AMD).]</w:t>
      </w:r>
    </w:p>
    <w:p>
      <w:pPr>
        <w:jc w:val="both"/>
        <w:spacing w:before="100" w:after="0"/>
        <w:ind w:start="720"/>
      </w:pPr>
      <w:r>
        <w:rPr/>
        <w:t>B</w:t>
        <w:t xml:space="preserve">.  </w:t>
      </w:r>
      <w:r>
        <w:rPr/>
      </w:r>
      <w:r>
        <w:t xml:space="preserve">If the gift is in trust the committee shall either deposit or invest trust funds according to </w:t>
      </w:r>
      <w:r>
        <w:t>Title 30‑A, chapter 223, subchapter III‑A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§§50, 106 (AMD); PL 1989, c. 6 (AMD); PL 1989, c. 9, §2 (AMD); PL 1989, c. 104, Pt. C, §§8,10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§§50, 106 (AMD); PL 1989, c. 6 (AMD); PL 1989, c. 9, §2 (AMD); PL 1989, c. 104, Pt. C, §§8,10 (AMD).]</w:t>
      </w:r>
    </w:p>
    <w:p>
      <w:pPr>
        <w:jc w:val="both"/>
        <w:spacing w:before="100" w:after="0"/>
        <w:ind w:start="360"/>
        <w:ind w:firstLine="360"/>
      </w:pPr>
      <w:r>
        <w:rPr>
          <w:b/>
        </w:rPr>
        <w:t>2</w:t>
        <w:t xml:space="preserve">.  </w:t>
      </w:r>
      <w:r>
        <w:rPr>
          <w:b/>
        </w:rPr>
        <w:t xml:space="preserve">Conditional.</w:t>
        <w:t xml:space="preserve"> </w:t>
      </w:r>
      <w:r>
        <w:t xml:space="preserve"> </w:t>
      </w:r>
      <w:r>
        <w:t xml:space="preserve">A community school district may accept and receive money or other property as a conditional gift for any specified benevolent or educational purpose.  When the district school committee receives written notice from a prospective donor or a representative of the donor of a proposed gift, they shall submit the matter to the next regular meeting of the legislative body or shall call a special meeting for that purpose and shall, within 10 days after the meeting, send written notice of its acceptance or rejection.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§§23,24 (AMD). PL 1987, c. 737, §§C50,C106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§1705. Authority to accept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Authority to accept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§1705. AUTHORITY TO ACCEPT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