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19106</w:t>
        <w:t xml:space="preserve">.  </w:t>
      </w:r>
      <w:r>
        <w:rPr>
          <w:b/>
        </w:rPr>
        <w:t xml:space="preserve">Governor's funding level recommendation</w:t>
      </w:r>
    </w:p>
    <w:p>
      <w:pPr>
        <w:jc w:val="both"/>
        <w:spacing w:before="100" w:after="100"/>
        <w:ind w:start="360"/>
        <w:ind w:firstLine="360"/>
      </w:pPr>
      <w:r>
        <w:rPr/>
      </w:r>
      <w:r>
        <w:rPr/>
      </w:r>
      <w:r>
        <w:t xml:space="preserve">The Department of Administrative and Financial Services, Bureau of the Budget shall annually certify to the Legislature the funding level that the Governor recommends for the annual learning technology plan.  The Governor's recommendations must be transmitted to the Legislature within the time schedules set forth by </w:t>
      </w:r>
      <w:r>
        <w:t>Title 5, section 1666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358, Pt. II,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§II6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§19106. Governor's funding level recommendation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§19106. Governor's funding level recommendation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§19106. GOVERNOR'S FUNDING LEVEL RECOMMENDATION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