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Article VIII,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Policy on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Policy on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 POLICY ON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