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§22 (NEW). PL 2015, c. 251, §1 (AMD). PL 2017, c. 284, Pt. VVVVV, §4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