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3662</w:t>
        <w:t xml:space="preserve">.  </w:t>
      </w:r>
      <w:r>
        <w:rPr>
          <w:b/>
        </w:rPr>
        <w:t xml:space="preserve">Studies</w:t>
      </w:r>
    </w:p>
    <w:p>
      <w:pPr>
        <w:jc w:val="both"/>
        <w:spacing w:before="100" w:after="100"/>
        <w:ind w:start="360"/>
        <w:ind w:firstLine="360"/>
      </w:pPr>
      <w:r>
        <w:rPr/>
      </w:r>
      <w:r>
        <w:rPr/>
      </w:r>
      <w:r>
        <w:t xml:space="preserve">Insofar as practicable, the studies required by the laws of both states shall be offered in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§3662.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§3662.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§3662.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