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3664</w:t>
        <w:t xml:space="preserve">.  </w:t>
      </w:r>
      <w:r>
        <w:rPr>
          <w:b/>
        </w:rPr>
        <w:t xml:space="preserve">Transportation</w:t>
      </w:r>
    </w:p>
    <w:p>
      <w:pPr>
        <w:jc w:val="both"/>
        <w:spacing w:before="100" w:after="100"/>
        <w:ind w:start="360"/>
        <w:ind w:firstLine="360"/>
      </w:pPr>
      <w:r>
        <w:rPr/>
      </w:r>
      <w:r>
        <w:rPr/>
      </w:r>
      <w:r>
        <w:t xml:space="preserve">The allocation of the cost of transportation in an interstate school district, as between the interstate district and the member districts, shall be determined by the articles of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§3664.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§3664.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§3664.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