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Direct state funding of an education service center</w:t>
      </w:r>
    </w:p>
    <w:p>
      <w:pPr>
        <w:jc w:val="both"/>
        <w:spacing w:before="100" w:after="100"/>
        <w:ind w:start="360"/>
        <w:ind w:firstLine="360"/>
      </w:pPr>
      <w:r>
        <w:rPr/>
      </w:r>
      <w:r>
        <w:rPr/>
      </w:r>
      <w:r>
        <w:t xml:space="preserve">An education service center receives direct state funds for start‑up costs in accordance with </w:t>
      </w:r>
      <w:r>
        <w:t>section 15689, subsection 9</w:t>
      </w:r>
      <w:r>
        <w:t xml:space="preserve">.  An education service center that provides to members at least 2 different services covering a total of at least 2 different categories as specified in </w:t>
      </w:r>
      <w:r>
        <w:t>section 15683‑C, subsection 2</w:t>
      </w:r>
      <w:r>
        <w:t xml:space="preserve"> must receive annual state support for:</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w:pPr>
        <w:jc w:val="both"/>
        <w:spacing w:before="100" w:after="0"/>
        <w:ind w:start="360"/>
        <w:ind w:firstLine="360"/>
      </w:pPr>
      <w:r>
        <w:rPr>
          <w:b/>
        </w:rPr>
        <w:t>1</w:t>
        <w:t xml:space="preserve">.  </w:t>
      </w:r>
      <w:r>
        <w:rPr>
          <w:b/>
        </w:rPr>
        <w:t xml:space="preserve">Salary and benefits.</w:t>
        <w:t xml:space="preserve"> </w:t>
      </w:r>
      <w:r>
        <w:t xml:space="preserve"> </w:t>
      </w:r>
      <w:r>
        <w:t xml:space="preserve">Fifty-five percent of the executive director's salary and benefits or contracted leadership services, not to exceed 55% of the statewide average superintendent's salary and benefits using the most recent data available.  For purposes of this subsection, "benefits" means the amounts paid by an employer to or on behalf of an employee that are not included in salary but augment salary as part of a full compensation package and are subject to federal income tax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2</w:t>
        <w:t xml:space="preserve">.  </w:t>
      </w:r>
      <w:r>
        <w:rPr>
          <w:b/>
        </w:rPr>
        <w:t xml:space="preserve">Accounting system.</w:t>
        <w:t xml:space="preserve"> </w:t>
      </w:r>
      <w:r>
        <w:t xml:space="preserve"> </w:t>
      </w:r>
      <w:r>
        <w:t xml:space="preserve">An accounting and payroll system or financial software to assist with the fiscal management for the education service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3</w:t>
        <w:t xml:space="preserve">.  </w:t>
      </w:r>
      <w:r>
        <w:rPr>
          <w:b/>
        </w:rPr>
        <w:t xml:space="preserve">Student information system.</w:t>
        <w:t xml:space="preserve"> </w:t>
      </w:r>
      <w:r>
        <w:t xml:space="preserve"> </w:t>
      </w:r>
      <w:r>
        <w:t xml:space="preserve">A student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100"/>
        <w:ind w:start="360"/>
        <w:ind w:firstLine="360"/>
      </w:pPr>
      <w:r>
        <w:rPr/>
      </w:r>
      <w:r>
        <w:rPr/>
      </w:r>
      <w:r>
        <w:t xml:space="preserve">The school administrative units that are members of an education service center must receive state funds in accordance with </w:t>
      </w:r>
      <w:r>
        <w:t>section 15683‑C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§3806. Direct state funding of an education service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Direct state funding of an education service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§3806. DIRECT STATE FUNDING OF AN EDUCATION SERVICE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