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§4712. JUNIOR HIGH SCHOOL OR MIDDLE SCHOOL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