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4713</w:t>
        <w:t xml:space="preserve">.  </w:t>
      </w:r>
      <w:r>
        <w:rPr>
          <w:b/>
        </w:rPr>
        <w:t xml:space="preserve">Statewide employment projections</w:t>
      </w:r>
    </w:p>
    <w:p>
      <w:pPr>
        <w:jc w:val="both"/>
        <w:spacing w:before="100" w:after="100"/>
        <w:ind w:start="360"/>
        <w:ind w:firstLine="360"/>
      </w:pPr>
      <w:r>
        <w:rPr/>
      </w:r>
      <w:r>
        <w:rPr/>
      </w:r>
      <w:r>
        <w:t xml:space="preserve">A junior high school or middle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§4713. Statewide employment projections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§4713. Statewide employment projections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§4713. STATEWIDE EMPLOYMENT PROJECTIONS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