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5814</w:t>
        <w:t xml:space="preserve">.  </w:t>
      </w:r>
      <w:r>
        <w:rPr>
          <w:b/>
        </w:rPr>
        <w:t xml:space="preserve">Students not residing with parent or guardian</w:t>
      </w:r>
    </w:p>
    <w:p>
      <w:pPr>
        <w:jc w:val="both"/>
        <w:spacing w:before="100" w:after="100"/>
        <w:ind w:start="360"/>
        <w:ind w:firstLine="360"/>
      </w:pPr>
      <w:r>
        <w:rPr/>
      </w:r>
      <w:r>
        <w:rPr/>
      </w:r>
      <w:r>
        <w:t xml:space="preserve">Whenever a student is not residing with that student's parents or legal guardians because of a broken home or intolerable home conditions, the unit where the student attends school may apply to the commissioner for a determination regarding which unit shall pay the cost of educating such a student.  The determination of the commissioner is binding upon the administrative units concerned.</w:t>
      </w:r>
      <w:r>
        <w:t xml:space="preserve">  </w:t>
      </w:r>
      <w:r xmlns:wp="http://schemas.openxmlformats.org/drawingml/2010/wordprocessingDrawing" xmlns:w15="http://schemas.microsoft.com/office/word/2012/wordml">
        <w:rPr>
          <w:rFonts w:ascii="Arial" w:hAnsi="Arial" w:cs="Arial"/>
          <w:sz w:val="22"/>
          <w:szCs w:val="22"/>
        </w:rPr>
        <w:t xml:space="preserve">[PL 1991, c. 365, §3 (AMD).]</w:t>
      </w:r>
    </w:p>
    <w:p>
      <w:pPr>
        <w:jc w:val="both"/>
        <w:spacing w:before="100" w:after="100"/>
        <w:ind w:start="360"/>
        <w:ind w:firstLine="360"/>
      </w:pPr>
      <w:r>
        <w:rPr/>
      </w:r>
      <w:r>
        <w:rPr/>
      </w:r>
      <w:r>
        <w:t xml:space="preserve">In cases when the commissioner determines that a school unit must pay the tuition for a student described in this section who attends school in another unit, the student is considered a resident of the unit that pays tuition.  If the student is not determined to be a tuition student, the student is considered a resident student in the school unit where the student is placed.  If the superintendent of the unit in which the student is placed so requests, the subsidy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365,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§5814. Students not residing with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§5814. Students not residing with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§5814. STUDENTS NOT RESIDING WITH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