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Employee review</w:t>
      </w:r>
    </w:p>
    <w:p>
      <w:pPr>
        <w:jc w:val="both"/>
        <w:spacing w:before="100" w:after="100"/>
        <w:ind w:start="360"/>
        <w:ind w:firstLine="360"/>
      </w:pPr>
      <w:r>
        <w:rPr/>
      </w:r>
      <w:r>
        <w:rPr/>
      </w:r>
      <w:r>
        <w:t xml:space="preserve">The following provisions apply to employee review of records.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Right to review.</w:t>
        <w:t xml:space="preserve"> </w:t>
      </w:r>
      <w:r>
        <w:t xml:space="preserve"> </w:t>
      </w:r>
      <w:r>
        <w:t xml:space="preserve">An employee or former employee of a school administrative unit, or the employee's representative, is entitled to review the following documents and reports:</w:t>
      </w:r>
    </w:p>
    <w:p>
      <w:pPr>
        <w:jc w:val="both"/>
        <w:spacing w:before="100" w:after="0"/>
        <w:ind w:start="720"/>
      </w:pPr>
      <w:r>
        <w:rPr/>
        <w:t>A</w:t>
        <w:t xml:space="preserve">.  </w:t>
      </w:r>
      <w:r>
        <w:rPr/>
      </w:r>
      <w:r>
        <w:t xml:space="preserve">The employee's teacher action plan and other support system documents and reports maintained for certification purposes upon written request to the custodian designated to maintain those records;</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B</w:t>
        <w:t xml:space="preserve">.  </w:t>
      </w:r>
      <w:r>
        <w:rPr/>
      </w:r>
      <w:r>
        <w:t xml:space="preserve">The employee's personnel file on written request to the superintendent if the superintendent of schools has a personnel file for the employee; and</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C</w:t>
        <w:t xml:space="preserve">.  </w:t>
      </w:r>
      <w:r>
        <w:rPr/>
      </w:r>
      <w:r>
        <w:t xml:space="preserve">Any confidential records or documents provided to the commissioner pursuant to </w:t>
      </w:r>
      <w:r>
        <w:t>section 6101, subsection 3</w:t>
      </w:r>
      <w:r>
        <w:t xml:space="preserve">, if the records or documents were not simultaneously provided to the employee.</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0"/>
        <w:ind w:start="360"/>
        <w:ind w:firstLine="360"/>
      </w:pPr>
      <w:r>
        <w:rPr>
          <w:b/>
        </w:rPr>
        <w:t>2</w:t>
        <w:t xml:space="preserve">.  </w:t>
      </w:r>
      <w:r>
        <w:rPr>
          <w:b/>
        </w:rPr>
        <w:t xml:space="preserve">Time and place.</w:t>
        <w:t xml:space="preserve"> </w:t>
      </w:r>
      <w:r>
        <w:t xml:space="preserve"> </w:t>
      </w:r>
      <w:r>
        <w:t xml:space="preserve">Review of support system documents or a personnel file shall take place where the file is kept during normal school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100"/>
        <w:ind w:start="360"/>
        <w:ind w:firstLine="360"/>
      </w:pPr>
      <w:r>
        <w:rPr>
          <w:b/>
        </w:rPr>
        <w:t>3</w:t>
        <w:t xml:space="preserve">.  </w:t>
      </w:r>
      <w:r>
        <w:rPr>
          <w:b/>
        </w:rPr>
        <w:t xml:space="preserve">Contents.</w:t>
        <w:t xml:space="preserve"> </w:t>
      </w:r>
      <w:r>
        <w:t xml:space="preserve"> </w:t>
      </w:r>
      <w:r>
        <w:t xml:space="preserve">For purposes of this section, a "personnel file" includes, but is not limited to:</w:t>
      </w:r>
    </w:p>
    <w:p>
      <w:pPr>
        <w:jc w:val="both"/>
        <w:spacing w:before="100" w:after="0"/>
        <w:ind w:start="720"/>
      </w:pPr>
      <w:r>
        <w:rPr/>
        <w:t>A</w:t>
        <w:t xml:space="preserve">.  </w:t>
      </w:r>
      <w:r>
        <w:rPr/>
      </w:r>
      <w:r>
        <w:t xml:space="preserve">Formal or informal employee work evaluation compiled and maintained for employment purposes; and</w:t>
      </w:r>
      <w:r>
        <w:t xml:space="preserve">  </w:t>
      </w:r>
      <w:r xmlns:wp="http://schemas.openxmlformats.org/drawingml/2010/wordprocessingDrawing" xmlns:w15="http://schemas.microsoft.com/office/word/2012/wordml">
        <w:rPr>
          <w:rFonts w:ascii="Arial" w:hAnsi="Arial" w:cs="Arial"/>
          <w:sz w:val="22"/>
          <w:szCs w:val="22"/>
        </w:rPr>
        <w:t xml:space="preserve">[PL 1987, c. 620, §3 (AMD).]</w:t>
      </w:r>
    </w:p>
    <w:p>
      <w:pPr>
        <w:jc w:val="both"/>
        <w:spacing w:before="100" w:after="0"/>
        <w:ind w:start="720"/>
      </w:pPr>
      <w:r>
        <w:rPr/>
        <w:t>B</w:t>
        <w:t xml:space="preserve">.  </w:t>
      </w:r>
      <w:r>
        <w:rPr/>
      </w:r>
      <w:r>
        <w:t xml:space="preserve">Reports relating to the employee's character, credit, work habits, compensation and benefits.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620,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 Employee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Employee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§6102. EMPLOYEE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