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Medicaid for health and human services</w:t>
      </w:r>
    </w:p>
    <w:p>
      <w:pPr>
        <w:jc w:val="both"/>
        <w:spacing w:before="100" w:after="100"/>
        <w:ind w:start="360"/>
        <w:ind w:firstLine="360"/>
      </w:pPr>
      <w:r>
        <w:rPr/>
      </w:r>
      <w:r>
        <w:rPr/>
      </w:r>
      <w:r>
        <w:t xml:space="preserve">A school administrative unit may receive funds from the Medicaid program pursuant to the United States Social Security Act, 42 United States Code, for the provision of preventive health, health, habilitation, rehabilitation and social services to eligible students.</w:t>
      </w:r>
      <w:r>
        <w:t xml:space="preserve">  </w:t>
      </w:r>
      <w:r xmlns:wp="http://schemas.openxmlformats.org/drawingml/2010/wordprocessingDrawing" xmlns:w15="http://schemas.microsoft.com/office/word/2012/wordml">
        <w:rPr>
          <w:rFonts w:ascii="Arial" w:hAnsi="Arial" w:cs="Arial"/>
          <w:sz w:val="22"/>
          <w:szCs w:val="22"/>
        </w:rPr>
        <w:t xml:space="preserve">[PL 2005, c. 2, Pt. D, §19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427, §1 (NEW). PL 2005, c. 2, §D19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Medicaid for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Medicaid for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§6303. MEDICAID FOR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