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6353</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661, §8 (NEW).]</w:t>
      </w:r>
    </w:p>
    <w:p>
      <w:pPr>
        <w:jc w:val="both"/>
        <w:spacing w:before="100" w:after="0"/>
        <w:ind w:start="360"/>
        <w:ind w:firstLine="360"/>
      </w:pPr>
      <w:r>
        <w:rPr>
          <w:b/>
        </w:rPr>
        <w:t>1</w:t>
        <w:t xml:space="preserve">.  </w:t>
      </w:r>
      <w:r>
        <w:rPr>
          <w:b/>
        </w:rPr>
        <w:t xml:space="preserve">Certificate of immunization.</w:t>
        <w:t xml:space="preserve"> </w:t>
      </w:r>
      <w:r>
        <w:t xml:space="preserve"> </w:t>
      </w:r>
      <w:r>
        <w:t xml:space="preserve">"Certificate of immunization" means a written statement from a physician, nurse or health official who has administered an immunizing agent to a child, specifying the dosage administered and the date it was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2</w:t>
        <w:t xml:space="preserve">.  </w:t>
      </w:r>
      <w:r>
        <w:rPr>
          <w:b/>
        </w:rPr>
        <w:t xml:space="preserve">Child.</w:t>
        <w:t xml:space="preserve"> </w:t>
      </w:r>
      <w:r>
        <w:t xml:space="preserve"> </w:t>
      </w:r>
      <w:r>
        <w:t xml:space="preserve">"Child" means and includes every child entering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3</w:t>
        <w:t xml:space="preserve">.  </w:t>
      </w:r>
      <w:r>
        <w:rPr>
          <w:b/>
        </w:rPr>
        <w:t xml:space="preserve">Disease.</w:t>
        <w:t xml:space="preserve"> </w:t>
      </w:r>
      <w:r>
        <w:t xml:space="preserve"> </w:t>
      </w:r>
      <w:r>
        <w:t xml:space="preserve">"Disease" means those conditions that are preventable by immunizing agent, as specified in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326, §1 (AMD).]</w:t>
      </w:r>
    </w:p>
    <w:p>
      <w:pPr>
        <w:jc w:val="both"/>
        <w:spacing w:before="100" w:after="0"/>
        <w:ind w:start="360"/>
        <w:ind w:firstLine="360"/>
      </w:pPr>
      <w:r>
        <w:rPr>
          <w:b/>
        </w:rPr>
        <w:t>4</w:t>
        <w:t xml:space="preserve">.  </w:t>
      </w:r>
      <w:r>
        <w:rPr>
          <w:b/>
        </w:rPr>
        <w:t xml:space="preserve">Immunizing agent.</w:t>
        <w:t xml:space="preserve"> </w:t>
      </w:r>
      <w:r>
        <w:t xml:space="preserve"> </w:t>
      </w:r>
      <w:r>
        <w:t xml:space="preserve">"Immunizing agent" means a vaccine, antitoxin or other substances used to increase an individual's immunity to a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5</w:t>
        <w:t xml:space="preserve">.  </w:t>
      </w:r>
      <w:r>
        <w:rPr>
          <w:b/>
        </w:rPr>
        <w:t xml:space="preserve">Parent.</w:t>
        <w:t xml:space="preserve"> </w:t>
      </w:r>
      <w:r>
        <w:t xml:space="preserve"> </w:t>
      </w:r>
      <w:r>
        <w:t xml:space="preserve">"Parent" means a child's parent, legal guardian or custodian. A person shall be regarded as a child's custodian if that person is an adult and has assumed legal charge and care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6</w:t>
        <w:t xml:space="preserve">.  </w:t>
      </w:r>
      <w:r>
        <w:rPr>
          <w:b/>
        </w:rPr>
        <w:t xml:space="preserve">Public health official.</w:t>
        <w:t xml:space="preserve"> </w:t>
      </w:r>
      <w:r>
        <w:t xml:space="preserve"> </w:t>
      </w:r>
      <w:r>
        <w:t xml:space="preserve">"Public health official" means a local health officer, the Director of the Bureau of Health, Department of Health and Human Services, or any designated employee or agent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Pt. B, §6 (REV).]</w:t>
      </w:r>
    </w:p>
    <w:p>
      <w:pPr>
        <w:jc w:val="both"/>
        <w:spacing w:before="100" w:after="0"/>
        <w:ind w:start="360"/>
        <w:ind w:firstLine="360"/>
      </w:pPr>
      <w:r>
        <w:rPr>
          <w:b/>
        </w:rPr>
        <w:t>7</w:t>
        <w:t xml:space="preserve">.  </w:t>
      </w:r>
      <w:r>
        <w:rPr>
          <w:b/>
        </w:rPr>
        <w:t xml:space="preserve">School.</w:t>
        <w:t xml:space="preserve"> </w:t>
      </w:r>
      <w:r>
        <w:t xml:space="preserve"> </w:t>
      </w:r>
      <w:r>
        <w:t xml:space="preserve">"School" means any public or private elementary or secondary school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8</w:t>
        <w:t xml:space="preserve">.  </w:t>
      </w:r>
      <w:r>
        <w:rPr>
          <w:b/>
        </w:rPr>
        <w:t xml:space="preserve">Superintendent.</w:t>
        <w:t xml:space="preserve"> </w:t>
      </w:r>
      <w:r>
        <w:t xml:space="preserve"> </w:t>
      </w:r>
      <w:r>
        <w:t xml:space="preserve">"Superintendent" means the superintendent of schools of a school administrative unit, or a person designated by the superintendent, and the chief administrative officer of a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2001, c. 326, §1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