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Programs and operations</w:t>
      </w:r>
    </w:p>
    <w:p>
      <w:pPr>
        <w:jc w:val="both"/>
        <w:spacing w:before="100" w:after="100"/>
        <w:ind w:start="360"/>
        <w:ind w:firstLine="360"/>
      </w:pPr>
      <w:r>
        <w:rPr/>
      </w:r>
      <w:r>
        <w:rPr/>
      </w:r>
      <w:r>
        <w:t xml:space="preserve">The programs and operations of the school include: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2</w:t>
        <w:t xml:space="preserve">.  </w:t>
      </w:r>
      <w:r>
        <w:rPr>
          <w:b/>
        </w:rPr>
        <w:t xml:space="preserve">Courses of study; programs; plan.</w:t>
        <w:t xml:space="preserve"> </w:t>
      </w:r>
      <w:r>
        <w:t xml:space="preserve"> </w:t>
      </w:r>
      <w:r>
        <w:t xml:space="preserve">By February 15, 1995, a plan must be submitted to the joint standing committee of the Legislature having jurisdiction over education matters that outlines the statewide education programs provided by the school and guarantees opportunities and access to students and educators not residing full time at the school.</w:t>
      </w:r>
    </w:p>
    <w:p>
      <w:pPr>
        <w:jc w:val="both"/>
        <w:spacing w:before="100" w:after="0"/>
        <w:ind w:start="360"/>
      </w:pPr>
      <w:r>
        <w:rPr/>
      </w:r>
      <w:r>
        <w:rPr/>
      </w:r>
      <w:r>
        <w:t xml:space="preserve">The plan, to be implemented in September 1995,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science and mathematics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8205,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§11 (AMD).]</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Limestone Junior Senior High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2009, c. 486,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 Programs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Programs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§8206. PROGRAMS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